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DC46" w14:textId="7B23B4FF" w:rsidR="00B60D35" w:rsidRPr="00B31838" w:rsidRDefault="00B60D35" w:rsidP="00B60D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9675973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0150A2E4" w14:textId="77777777" w:rsidR="00B16FC4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14:paraId="4CDF5988" w14:textId="0D85ACEB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F7A9E8F" w14:textId="26BE0CB0" w:rsidR="00B60D35" w:rsidRPr="006B7470" w:rsidRDefault="006B7470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6B747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D7A30">
        <w:rPr>
          <w:rFonts w:ascii="Times New Roman" w:hAnsi="Times New Roman" w:cs="Times New Roman"/>
          <w:bCs/>
          <w:sz w:val="28"/>
          <w:szCs w:val="28"/>
        </w:rPr>
        <w:t>12</w:t>
      </w:r>
      <w:r w:rsidR="00B16FC4">
        <w:rPr>
          <w:rFonts w:ascii="Times New Roman" w:hAnsi="Times New Roman" w:cs="Times New Roman"/>
          <w:bCs/>
          <w:sz w:val="28"/>
          <w:szCs w:val="28"/>
        </w:rPr>
        <w:t xml:space="preserve"> ноября</w:t>
      </w:r>
      <w:r w:rsidR="00B505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285">
        <w:rPr>
          <w:rFonts w:ascii="Times New Roman" w:hAnsi="Times New Roman" w:cs="Times New Roman"/>
          <w:bCs/>
          <w:sz w:val="28"/>
          <w:szCs w:val="28"/>
        </w:rPr>
        <w:t>2024</w:t>
      </w:r>
      <w:r w:rsidRPr="006B7470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FD7A30">
        <w:rPr>
          <w:rFonts w:ascii="Times New Roman" w:hAnsi="Times New Roman" w:cs="Times New Roman"/>
          <w:bCs/>
          <w:sz w:val="28"/>
          <w:szCs w:val="28"/>
        </w:rPr>
        <w:t>6210р</w:t>
      </w:r>
    </w:p>
    <w:p w14:paraId="672A6659" w14:textId="77777777" w:rsidR="00A23104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DD00229" w14:textId="77777777" w:rsidR="00A23104" w:rsidRPr="007D323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ИЗВЕЩЕНИЕ</w:t>
      </w:r>
    </w:p>
    <w:p w14:paraId="30573466" w14:textId="77777777" w:rsidR="00C82C70" w:rsidRPr="007D323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о проведен</w:t>
      </w:r>
      <w:proofErr w:type="gramStart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ии ау</w:t>
      </w:r>
      <w:proofErr w:type="gramEnd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кциона</w:t>
      </w:r>
    </w:p>
    <w:p w14:paraId="0A37501D" w14:textId="77777777" w:rsidR="003D1BE7" w:rsidRPr="003F597B" w:rsidRDefault="003D1BE7" w:rsidP="00C82C7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7112C964" w14:textId="4B0A255B" w:rsidR="003D1BE7" w:rsidRPr="00A04F52" w:rsidRDefault="776CEF75" w:rsidP="003D1BE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proofErr w:type="gramStart"/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На основании распоряжения 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Администрации городского округа 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 Архангельск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от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FD7A30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12 ноября</w:t>
      </w:r>
      <w:r w:rsidR="007139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2024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ода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№ </w:t>
      </w:r>
      <w:r w:rsidR="00FD7A30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6210</w:t>
      </w:r>
      <w:r w:rsidR="0099518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р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"О проведении аукциона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на право заключения договоров на размещение нестационарных торговых объектов на территории городского округа "Город Архангельск"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без предоставления земельного участка" Администрация </w:t>
      </w:r>
      <w:r w:rsid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городского округа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"Город Архангельск" (именуемая в дальнейшем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Организатор аукциона) сообщает о проведении аукциона 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</w:t>
      </w:r>
      <w:r w:rsidR="004A2A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размещение нестационарных торговых объектов на</w:t>
      </w:r>
      <w:proofErr w:type="gramEnd"/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территории городского округа "Город Архангельск" без предоставления земельного участка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(именуемый в дальнейшем – Аукцион). </w:t>
      </w:r>
    </w:p>
    <w:p w14:paraId="5E113F18" w14:textId="57C0EA32" w:rsidR="003D1BE7" w:rsidRPr="00A04F52" w:rsidRDefault="003D1BE7" w:rsidP="003D1BE7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Организатор Аукциона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3F597B"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"Город Архангельск", 163000, г. Архангельск, пл. В.И. Ленина, д. 5,</w:t>
      </w:r>
      <w:r w:rsidRPr="00A04F52"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pastorinams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14:paraId="569C638C" w14:textId="2A234EEF" w:rsidR="003D1BE7" w:rsidRPr="00A04F52" w:rsidRDefault="003D1BE7" w:rsidP="003D1BE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 проводится на Ун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иверсальной торговой платформе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АО "Сбербанк – АСТ", в торговой секции "Приватизация, аренда и продажа прав"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hyperlink r:id="rId9" w:history="1"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utp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sberbank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ast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NBT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Index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/0/0/0/0</w:t>
        </w:r>
      </w:hyperlink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в соответствии с регламентом торговой секции.</w:t>
      </w:r>
    </w:p>
    <w:p w14:paraId="5805213A" w14:textId="163C12EA" w:rsidR="003D1BE7" w:rsidRPr="00A04F52" w:rsidRDefault="0067406D" w:rsidP="003D1BE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проведения Аукциона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A19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 декабря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время начала проведения Аукциона </w:t>
      </w:r>
      <w:r w:rsidR="00E728B7" w:rsidRP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часов 00 минут по московскому времени. </w:t>
      </w:r>
    </w:p>
    <w:p w14:paraId="5DD6CF30" w14:textId="509DEA5B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срока подачи заявок на участие в Аукционе – 9 часов 00 минут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 </w:t>
      </w:r>
      <w:r w:rsidR="009A19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 ноября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A08CEF7" w14:textId="7313B2CE" w:rsidR="009766A3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Окончание срока подачи заявок: </w:t>
      </w:r>
      <w:r w:rsidR="009A19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00 минут по московскому времени </w:t>
      </w:r>
      <w:r w:rsidR="009A19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 декабря</w:t>
      </w:r>
      <w:r w:rsidR="009766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="009766A3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76B48D3" w14:textId="2BFF842A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9A19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13 декабря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="00CA23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</w:t>
      </w:r>
      <w:r w:rsidR="009A19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00 минут по московскому времени. </w:t>
      </w:r>
    </w:p>
    <w:p w14:paraId="02EB378F" w14:textId="77777777" w:rsidR="00B664E8" w:rsidRPr="00A04F52" w:rsidRDefault="00B664E8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892243D" w14:textId="202F6EA3" w:rsidR="003D1BE7" w:rsidRPr="007D3232" w:rsidRDefault="003F597B" w:rsidP="003F597B">
      <w:pPr>
        <w:pStyle w:val="a6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3D1BE7"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 Аукциона</w:t>
      </w:r>
    </w:p>
    <w:p w14:paraId="6A05A809" w14:textId="77777777" w:rsidR="00644204" w:rsidRPr="00A04F52" w:rsidRDefault="00644204" w:rsidP="003D1BE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BD2748" w14:textId="51D62831" w:rsidR="00D81E35" w:rsidRPr="00C9128F" w:rsidRDefault="003F597B" w:rsidP="00C82C7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1. </w:t>
      </w:r>
      <w:r w:rsidR="00307285">
        <w:rPr>
          <w:rFonts w:ascii="Times New Roman" w:eastAsia="Arial" w:hAnsi="Times New Roman" w:cs="Times New Roman"/>
          <w:color w:val="7030A0"/>
          <w:sz w:val="28"/>
          <w:szCs w:val="28"/>
        </w:rPr>
        <w:t>2</w:t>
      </w:r>
      <w:r w:rsidR="776CEF75" w:rsidRPr="00B849EC">
        <w:rPr>
          <w:rFonts w:ascii="Times New Roman" w:eastAsia="Arial" w:hAnsi="Times New Roman" w:cs="Times New Roman"/>
          <w:sz w:val="28"/>
          <w:szCs w:val="28"/>
        </w:rPr>
        <w:t xml:space="preserve"> лот</w:t>
      </w:r>
      <w:r w:rsidR="0089115B">
        <w:rPr>
          <w:rFonts w:ascii="Times New Roman" w:eastAsia="Arial" w:hAnsi="Times New Roman" w:cs="Times New Roman"/>
          <w:sz w:val="28"/>
          <w:szCs w:val="28"/>
        </w:rPr>
        <w:t>а</w:t>
      </w:r>
      <w:r w:rsidR="776CEF75" w:rsidRPr="00B849E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на размещение нестационарных торговых </w:t>
      </w:r>
      <w:r w:rsidR="776CEF75" w:rsidRPr="00C912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объектов без предоставления земельного участка </w:t>
      </w:r>
      <w:r w:rsidR="776CEF75" w:rsidRPr="00C91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Договор) сроком на </w:t>
      </w:r>
      <w:r w:rsidR="004F04EC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776CEF75" w:rsidRPr="00C91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лет.</w:t>
      </w:r>
    </w:p>
    <w:p w14:paraId="03784FE5" w14:textId="3AEC306E" w:rsidR="00542C73" w:rsidRPr="00BA08F5" w:rsidRDefault="00AF466D" w:rsidP="00CA23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08F5">
        <w:rPr>
          <w:rFonts w:ascii="Times New Roman" w:hAnsi="Times New Roman"/>
          <w:sz w:val="28"/>
          <w:szCs w:val="28"/>
        </w:rPr>
        <w:t>Т</w:t>
      </w:r>
      <w:r w:rsidR="776CEF75" w:rsidRPr="00BA08F5">
        <w:rPr>
          <w:rFonts w:ascii="Times New Roman" w:hAnsi="Times New Roman"/>
          <w:sz w:val="28"/>
          <w:szCs w:val="28"/>
        </w:rPr>
        <w:t>ип (вид) не</w:t>
      </w:r>
      <w:r w:rsidR="00287DAE" w:rsidRPr="00BA08F5">
        <w:rPr>
          <w:rFonts w:ascii="Times New Roman" w:hAnsi="Times New Roman"/>
          <w:sz w:val="28"/>
          <w:szCs w:val="28"/>
        </w:rPr>
        <w:t>стационарн</w:t>
      </w:r>
      <w:r w:rsidR="00542C73" w:rsidRPr="00BA08F5">
        <w:rPr>
          <w:rFonts w:ascii="Times New Roman" w:hAnsi="Times New Roman"/>
          <w:sz w:val="28"/>
          <w:szCs w:val="28"/>
        </w:rPr>
        <w:t>ых</w:t>
      </w:r>
      <w:r w:rsidR="00287DAE" w:rsidRPr="00BA08F5">
        <w:rPr>
          <w:rFonts w:ascii="Times New Roman" w:hAnsi="Times New Roman"/>
          <w:sz w:val="28"/>
          <w:szCs w:val="28"/>
        </w:rPr>
        <w:t xml:space="preserve"> торгов</w:t>
      </w:r>
      <w:r w:rsidR="00542C73" w:rsidRPr="00BA08F5">
        <w:rPr>
          <w:rFonts w:ascii="Times New Roman" w:hAnsi="Times New Roman"/>
          <w:sz w:val="28"/>
          <w:szCs w:val="28"/>
        </w:rPr>
        <w:t>ых</w:t>
      </w:r>
      <w:r w:rsidR="00287DAE" w:rsidRPr="00BA08F5">
        <w:rPr>
          <w:rFonts w:ascii="Times New Roman" w:hAnsi="Times New Roman"/>
          <w:sz w:val="28"/>
          <w:szCs w:val="28"/>
        </w:rPr>
        <w:t xml:space="preserve"> объект</w:t>
      </w:r>
      <w:r w:rsidR="00542C73" w:rsidRPr="00BA08F5">
        <w:rPr>
          <w:rFonts w:ascii="Times New Roman" w:hAnsi="Times New Roman"/>
          <w:sz w:val="28"/>
          <w:szCs w:val="28"/>
        </w:rPr>
        <w:t>ов</w:t>
      </w:r>
      <w:r w:rsidR="00043C33" w:rsidRPr="00BA08F5">
        <w:rPr>
          <w:rFonts w:ascii="Times New Roman" w:hAnsi="Times New Roman"/>
          <w:sz w:val="28"/>
          <w:szCs w:val="28"/>
        </w:rPr>
        <w:t>:</w:t>
      </w:r>
      <w:r w:rsidR="00CA2379" w:rsidRPr="00BA08F5">
        <w:rPr>
          <w:rFonts w:ascii="Times New Roman" w:hAnsi="Times New Roman"/>
          <w:sz w:val="28"/>
          <w:szCs w:val="28"/>
        </w:rPr>
        <w:t xml:space="preserve"> </w:t>
      </w:r>
    </w:p>
    <w:p w14:paraId="595F31A5" w14:textId="18DD5F20" w:rsidR="00C82C70" w:rsidRPr="00BA08F5" w:rsidRDefault="00542C73" w:rsidP="00CA23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08F5">
        <w:rPr>
          <w:rFonts w:ascii="Times New Roman" w:hAnsi="Times New Roman"/>
          <w:sz w:val="28"/>
          <w:szCs w:val="28"/>
        </w:rPr>
        <w:t>лот №</w:t>
      </w:r>
      <w:r w:rsidR="00BA08F5">
        <w:rPr>
          <w:rFonts w:ascii="Times New Roman" w:hAnsi="Times New Roman"/>
          <w:sz w:val="28"/>
          <w:szCs w:val="28"/>
        </w:rPr>
        <w:t xml:space="preserve"> </w:t>
      </w:r>
      <w:r w:rsidRPr="00BA08F5">
        <w:rPr>
          <w:rFonts w:ascii="Times New Roman" w:hAnsi="Times New Roman"/>
          <w:sz w:val="28"/>
          <w:szCs w:val="28"/>
        </w:rPr>
        <w:t xml:space="preserve">1 </w:t>
      </w:r>
      <w:r w:rsidR="00213A1B">
        <w:rPr>
          <w:rFonts w:ascii="Times New Roman" w:hAnsi="Times New Roman"/>
          <w:sz w:val="28"/>
          <w:szCs w:val="28"/>
        </w:rPr>
        <w:t>–</w:t>
      </w:r>
      <w:r w:rsidRPr="00BA08F5">
        <w:rPr>
          <w:rFonts w:ascii="Times New Roman" w:hAnsi="Times New Roman"/>
          <w:sz w:val="28"/>
          <w:szCs w:val="28"/>
        </w:rPr>
        <w:t xml:space="preserve"> </w:t>
      </w:r>
      <w:r w:rsidR="00287DAE" w:rsidRPr="00BA08F5">
        <w:rPr>
          <w:rFonts w:ascii="Times New Roman" w:hAnsi="Times New Roman"/>
          <w:sz w:val="28"/>
          <w:szCs w:val="28"/>
        </w:rPr>
        <w:t xml:space="preserve">павильон площадью </w:t>
      </w:r>
      <w:r w:rsidR="002155FE">
        <w:rPr>
          <w:rFonts w:ascii="Times New Roman" w:hAnsi="Times New Roman"/>
          <w:sz w:val="28"/>
          <w:szCs w:val="28"/>
        </w:rPr>
        <w:t>45</w:t>
      </w:r>
      <w:r w:rsidR="00043C33" w:rsidRPr="00BA08F5">
        <w:rPr>
          <w:rFonts w:ascii="Times New Roman" w:hAnsi="Times New Roman"/>
          <w:sz w:val="28"/>
          <w:szCs w:val="28"/>
        </w:rPr>
        <w:t xml:space="preserve"> </w:t>
      </w:r>
      <w:r w:rsidR="0074041A" w:rsidRPr="00BA08F5">
        <w:rPr>
          <w:rFonts w:ascii="Times New Roman" w:hAnsi="Times New Roman"/>
          <w:sz w:val="28"/>
          <w:szCs w:val="28"/>
        </w:rPr>
        <w:t xml:space="preserve">кв. </w:t>
      </w:r>
      <w:r w:rsidR="00043C33" w:rsidRPr="00BA08F5">
        <w:rPr>
          <w:rFonts w:ascii="Times New Roman" w:hAnsi="Times New Roman"/>
          <w:sz w:val="28"/>
          <w:szCs w:val="28"/>
        </w:rPr>
        <w:t>м</w:t>
      </w:r>
      <w:r w:rsidRPr="00BA08F5">
        <w:rPr>
          <w:rFonts w:ascii="Times New Roman" w:hAnsi="Times New Roman"/>
          <w:sz w:val="28"/>
          <w:szCs w:val="28"/>
        </w:rPr>
        <w:t>;</w:t>
      </w:r>
    </w:p>
    <w:p w14:paraId="1C3AD7A0" w14:textId="5FED88F8" w:rsidR="00431259" w:rsidRPr="00BA08F5" w:rsidRDefault="00431259" w:rsidP="00CA23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08F5">
        <w:rPr>
          <w:rFonts w:ascii="Times New Roman" w:hAnsi="Times New Roman"/>
          <w:sz w:val="28"/>
          <w:szCs w:val="28"/>
        </w:rPr>
        <w:t>лот № 2</w:t>
      </w:r>
      <w:r w:rsidR="00213A1B">
        <w:rPr>
          <w:rFonts w:ascii="Times New Roman" w:hAnsi="Times New Roman"/>
          <w:sz w:val="28"/>
          <w:szCs w:val="28"/>
        </w:rPr>
        <w:t xml:space="preserve"> –</w:t>
      </w:r>
      <w:r w:rsidR="0089115B">
        <w:rPr>
          <w:rFonts w:ascii="Times New Roman" w:hAnsi="Times New Roman"/>
          <w:sz w:val="28"/>
          <w:szCs w:val="28"/>
        </w:rPr>
        <w:t xml:space="preserve"> </w:t>
      </w:r>
      <w:r w:rsidR="00213A1B">
        <w:rPr>
          <w:rFonts w:ascii="Times New Roman" w:hAnsi="Times New Roman"/>
          <w:sz w:val="28"/>
          <w:szCs w:val="28"/>
        </w:rPr>
        <w:t>павильон</w:t>
      </w:r>
      <w:r w:rsidRPr="00BA08F5">
        <w:rPr>
          <w:rFonts w:ascii="Times New Roman" w:hAnsi="Times New Roman"/>
          <w:sz w:val="28"/>
          <w:szCs w:val="28"/>
        </w:rPr>
        <w:t xml:space="preserve"> площадью </w:t>
      </w:r>
      <w:r w:rsidR="002155FE">
        <w:rPr>
          <w:rFonts w:ascii="Times New Roman" w:hAnsi="Times New Roman"/>
          <w:sz w:val="28"/>
          <w:szCs w:val="28"/>
        </w:rPr>
        <w:t>6</w:t>
      </w:r>
      <w:r w:rsidR="0089115B">
        <w:rPr>
          <w:rFonts w:ascii="Times New Roman" w:hAnsi="Times New Roman"/>
          <w:sz w:val="28"/>
          <w:szCs w:val="28"/>
        </w:rPr>
        <w:t>0</w:t>
      </w:r>
      <w:r w:rsidRPr="00BA08F5">
        <w:rPr>
          <w:rFonts w:ascii="Times New Roman" w:hAnsi="Times New Roman"/>
          <w:sz w:val="28"/>
          <w:szCs w:val="28"/>
        </w:rPr>
        <w:t xml:space="preserve"> кв. м;</w:t>
      </w:r>
    </w:p>
    <w:p w14:paraId="560DD7EF" w14:textId="77777777" w:rsidR="00C9128F" w:rsidRPr="00BA08F5" w:rsidRDefault="00AF466D" w:rsidP="00043C3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08F5">
        <w:rPr>
          <w:rFonts w:ascii="Times New Roman" w:hAnsi="Times New Roman"/>
          <w:sz w:val="28"/>
          <w:szCs w:val="28"/>
        </w:rPr>
        <w:lastRenderedPageBreak/>
        <w:t>С</w:t>
      </w:r>
      <w:r w:rsidR="776CEF75" w:rsidRPr="00BA08F5">
        <w:rPr>
          <w:rFonts w:ascii="Times New Roman" w:hAnsi="Times New Roman"/>
          <w:sz w:val="28"/>
          <w:szCs w:val="28"/>
        </w:rPr>
        <w:t xml:space="preserve">пециализация (назначение): </w:t>
      </w:r>
    </w:p>
    <w:p w14:paraId="67441572" w14:textId="1F0AC8DB" w:rsidR="00C9128F" w:rsidRPr="009E209B" w:rsidRDefault="00C9128F" w:rsidP="00C9128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9E209B">
        <w:rPr>
          <w:rFonts w:ascii="Times New Roman" w:hAnsi="Times New Roman"/>
          <w:sz w:val="28"/>
          <w:szCs w:val="28"/>
        </w:rPr>
        <w:t>лот №</w:t>
      </w:r>
      <w:r w:rsidR="00431259" w:rsidRPr="009E209B">
        <w:rPr>
          <w:rFonts w:ascii="Times New Roman" w:hAnsi="Times New Roman"/>
          <w:sz w:val="28"/>
          <w:szCs w:val="28"/>
        </w:rPr>
        <w:t xml:space="preserve"> </w:t>
      </w:r>
      <w:r w:rsidRPr="009E209B">
        <w:rPr>
          <w:rFonts w:ascii="Times New Roman" w:hAnsi="Times New Roman"/>
          <w:sz w:val="28"/>
          <w:szCs w:val="28"/>
        </w:rPr>
        <w:t>1</w:t>
      </w:r>
      <w:r w:rsidR="002155FE" w:rsidRPr="009E209B">
        <w:rPr>
          <w:rFonts w:ascii="Times New Roman" w:hAnsi="Times New Roman"/>
          <w:sz w:val="28"/>
          <w:szCs w:val="28"/>
        </w:rPr>
        <w:t xml:space="preserve">, лот № 2 </w:t>
      </w:r>
      <w:r w:rsidRPr="009E209B">
        <w:rPr>
          <w:rFonts w:ascii="Times New Roman" w:hAnsi="Times New Roman"/>
          <w:sz w:val="28"/>
          <w:szCs w:val="28"/>
        </w:rPr>
        <w:t xml:space="preserve">– </w:t>
      </w:r>
      <w:r w:rsidR="002155FE" w:rsidRPr="009E209B">
        <w:rPr>
          <w:rFonts w:ascii="Times New Roman" w:hAnsi="Times New Roman"/>
          <w:sz w:val="28"/>
          <w:szCs w:val="28"/>
        </w:rPr>
        <w:t>продовольственные товары</w:t>
      </w:r>
      <w:r w:rsidR="009E209B">
        <w:rPr>
          <w:rFonts w:ascii="Times New Roman" w:hAnsi="Times New Roman"/>
          <w:sz w:val="28"/>
          <w:szCs w:val="28"/>
        </w:rPr>
        <w:t>.</w:t>
      </w:r>
    </w:p>
    <w:p w14:paraId="3C24D470" w14:textId="2A28C709" w:rsidR="004D7706" w:rsidRPr="007139EB" w:rsidRDefault="00AF466D" w:rsidP="00043C3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9128F">
        <w:rPr>
          <w:rFonts w:ascii="Times New Roman" w:hAnsi="Times New Roman"/>
          <w:sz w:val="28"/>
          <w:szCs w:val="28"/>
        </w:rPr>
        <w:t>Р</w:t>
      </w:r>
      <w:r w:rsidR="776CEF75" w:rsidRPr="00C9128F">
        <w:rPr>
          <w:rFonts w:ascii="Times New Roman" w:hAnsi="Times New Roman"/>
          <w:sz w:val="28"/>
          <w:szCs w:val="28"/>
        </w:rPr>
        <w:t xml:space="preserve">азмещение в территориальных округах города Архангельска: </w:t>
      </w:r>
      <w:r w:rsidR="002155FE">
        <w:rPr>
          <w:rFonts w:ascii="Times New Roman" w:hAnsi="Times New Roman"/>
          <w:sz w:val="28"/>
          <w:szCs w:val="28"/>
        </w:rPr>
        <w:t>Соломбальский, Варавино – Фактория.</w:t>
      </w:r>
    </w:p>
    <w:p w14:paraId="65183EF0" w14:textId="48990128" w:rsidR="00C82C70" w:rsidRPr="0081641B" w:rsidRDefault="00640349" w:rsidP="00BF27BF">
      <w:pPr>
        <w:spacing w:after="1" w:line="280" w:lineRule="atLeast"/>
        <w:ind w:firstLine="708"/>
        <w:jc w:val="both"/>
      </w:pPr>
      <w:r w:rsidRPr="00095948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Pr="0009594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r w:rsidR="00E728B7" w:rsidRPr="0009594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унктом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10.14.2 решения 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>Архангельско</w:t>
      </w:r>
      <w:r w:rsidR="00C205D2" w:rsidRPr="0081641B">
        <w:rPr>
          <w:rFonts w:ascii="Times New Roman" w:hAnsi="Times New Roman"/>
          <w:color w:val="000000" w:themeColor="text1"/>
          <w:sz w:val="28"/>
          <w:szCs w:val="28"/>
        </w:rPr>
        <w:t>й городской Думы от 25 октября 2017 года №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581 строительство и установка нестационарных торговых объектов 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</w:t>
      </w:r>
      <w:r w:rsidR="00172781"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146797" w:rsidRPr="0081641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8E4368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роект </w:t>
      </w:r>
      <w:r w:rsidR="003E2069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размещения объекта 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</w:t>
      </w:r>
      <w:r w:rsidR="0036776C" w:rsidRPr="0081641B">
        <w:rPr>
          <w:rFonts w:ascii="Times New Roman" w:hAnsi="Times New Roman"/>
          <w:color w:val="000000" w:themeColor="text1"/>
          <w:sz w:val="28"/>
          <w:szCs w:val="28"/>
        </w:rPr>
        <w:t>победителем А</w:t>
      </w:r>
      <w:r w:rsidR="00146797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укциона 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на согласование в </w:t>
      </w:r>
      <w:r w:rsidR="00172781" w:rsidRPr="0081641B">
        <w:rPr>
          <w:rFonts w:ascii="Times New Roman" w:hAnsi="Times New Roman"/>
          <w:color w:val="000000" w:themeColor="text1"/>
          <w:spacing w:val="-6"/>
          <w:sz w:val="28"/>
          <w:szCs w:val="28"/>
        </w:rPr>
        <w:t>департамент градостроительства Администрации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641B" w:rsidRPr="0074041A">
        <w:rPr>
          <w:rFonts w:ascii="Times New Roman" w:hAnsi="Times New Roman"/>
          <w:sz w:val="28"/>
          <w:szCs w:val="28"/>
        </w:rPr>
        <w:t>городского округа</w:t>
      </w:r>
      <w:r w:rsidR="00172781" w:rsidRPr="0074041A">
        <w:rPr>
          <w:rFonts w:ascii="Times New Roman" w:hAnsi="Times New Roman"/>
          <w:sz w:val="28"/>
          <w:szCs w:val="28"/>
        </w:rPr>
        <w:t xml:space="preserve"> "Город Архангельск" </w:t>
      </w:r>
      <w:r w:rsidR="004D7706" w:rsidRPr="0074041A">
        <w:rPr>
          <w:rFonts w:ascii="Times New Roman" w:hAnsi="Times New Roman"/>
          <w:sz w:val="28"/>
          <w:szCs w:val="28"/>
        </w:rPr>
        <w:t>в п</w:t>
      </w:r>
      <w:r w:rsidR="00490432" w:rsidRPr="0074041A">
        <w:rPr>
          <w:rFonts w:ascii="Times New Roman" w:hAnsi="Times New Roman"/>
          <w:sz w:val="28"/>
          <w:szCs w:val="28"/>
        </w:rPr>
        <w:t>о</w:t>
      </w:r>
      <w:r w:rsidR="004D7706" w:rsidRPr="0074041A">
        <w:rPr>
          <w:rFonts w:ascii="Times New Roman" w:hAnsi="Times New Roman"/>
          <w:sz w:val="28"/>
          <w:szCs w:val="28"/>
        </w:rPr>
        <w:t>рядке, у</w:t>
      </w:r>
      <w:r w:rsidR="00172781" w:rsidRPr="0074041A">
        <w:rPr>
          <w:rFonts w:ascii="Times New Roman" w:hAnsi="Times New Roman"/>
          <w:sz w:val="28"/>
          <w:szCs w:val="28"/>
        </w:rPr>
        <w:t>твержденном</w:t>
      </w:r>
      <w:r w:rsidR="004D7706" w:rsidRPr="0074041A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"Го</w:t>
      </w:r>
      <w:r w:rsidR="00AF3B16" w:rsidRPr="0074041A">
        <w:rPr>
          <w:rFonts w:ascii="Times New Roman" w:hAnsi="Times New Roman"/>
          <w:sz w:val="28"/>
          <w:szCs w:val="28"/>
        </w:rPr>
        <w:t>род Архангельск" от 22</w:t>
      </w:r>
      <w:r w:rsidR="00C205D2" w:rsidRPr="0074041A">
        <w:rPr>
          <w:rFonts w:ascii="Times New Roman" w:hAnsi="Times New Roman"/>
          <w:sz w:val="28"/>
          <w:szCs w:val="28"/>
        </w:rPr>
        <w:t xml:space="preserve"> марта </w:t>
      </w:r>
      <w:r w:rsidR="00AF3B16" w:rsidRPr="0074041A">
        <w:rPr>
          <w:rFonts w:ascii="Times New Roman" w:hAnsi="Times New Roman"/>
          <w:sz w:val="28"/>
          <w:szCs w:val="28"/>
        </w:rPr>
        <w:t xml:space="preserve">2019 </w:t>
      </w:r>
      <w:r w:rsidR="00C205D2" w:rsidRPr="0074041A">
        <w:rPr>
          <w:rFonts w:ascii="Times New Roman" w:hAnsi="Times New Roman"/>
          <w:sz w:val="28"/>
          <w:szCs w:val="28"/>
        </w:rPr>
        <w:t xml:space="preserve">года </w:t>
      </w:r>
      <w:r w:rsidR="00AF3B16" w:rsidRPr="0074041A">
        <w:rPr>
          <w:rFonts w:ascii="Times New Roman" w:hAnsi="Times New Roman"/>
          <w:sz w:val="28"/>
          <w:szCs w:val="28"/>
        </w:rPr>
        <w:t>№</w:t>
      </w:r>
      <w:hyperlink r:id="rId10" w:history="1">
        <w:r w:rsidR="0081641B" w:rsidRPr="0074041A">
          <w:rPr>
            <w:rFonts w:ascii="Times New Roman" w:hAnsi="Times New Roman" w:cs="Times New Roman"/>
            <w:sz w:val="28"/>
          </w:rPr>
          <w:t xml:space="preserve"> 390</w:t>
        </w:r>
      </w:hyperlink>
      <w:r w:rsidR="0081641B" w:rsidRPr="0081641B">
        <w:rPr>
          <w:rFonts w:ascii="Times New Roman" w:hAnsi="Times New Roman" w:cs="Times New Roman"/>
          <w:sz w:val="28"/>
        </w:rPr>
        <w:t xml:space="preserve"> </w:t>
      </w:r>
      <w:r w:rsidR="004D7706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"Об утверждении Порядка согласования проектов благоустройства объектов, для размещения которых </w:t>
      </w:r>
      <w:r w:rsidR="00E728B7" w:rsidRPr="0081641B">
        <w:rPr>
          <w:rFonts w:ascii="Times New Roman" w:hAnsi="Times New Roman"/>
          <w:color w:val="000000" w:themeColor="text1"/>
          <w:sz w:val="28"/>
          <w:szCs w:val="28"/>
        </w:rPr>
        <w:br/>
      </w:r>
      <w:r w:rsidR="004D7706" w:rsidRPr="0081641B">
        <w:rPr>
          <w:rFonts w:ascii="Times New Roman" w:hAnsi="Times New Roman"/>
          <w:color w:val="000000" w:themeColor="text1"/>
          <w:sz w:val="28"/>
          <w:szCs w:val="28"/>
        </w:rPr>
        <w:t>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50176A1E" w14:textId="28213672" w:rsidR="00C82C70" w:rsidRPr="009E209B" w:rsidRDefault="0066091D" w:rsidP="009E2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proofErr w:type="gramStart"/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</w:t>
      </w:r>
      <w:r w:rsidR="00E728B7">
        <w:rPr>
          <w:rFonts w:ascii="Times New Roman" w:hAnsi="Times New Roman"/>
          <w:color w:val="000000" w:themeColor="text1"/>
          <w:sz w:val="28"/>
          <w:szCs w:val="28"/>
        </w:rPr>
        <w:br/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форме, </w:t>
      </w:r>
      <w:r w:rsidR="327B61D9" w:rsidRPr="009E209B">
        <w:rPr>
          <w:rFonts w:ascii="Times New Roman" w:hAnsi="Times New Roman"/>
          <w:sz w:val="28"/>
          <w:szCs w:val="28"/>
        </w:rPr>
        <w:t xml:space="preserve">заявитель </w:t>
      </w:r>
      <w:r w:rsidR="00E728B7" w:rsidRPr="009E209B">
        <w:rPr>
          <w:rFonts w:ascii="Times New Roman" w:hAnsi="Times New Roman"/>
          <w:sz w:val="28"/>
          <w:szCs w:val="28"/>
        </w:rPr>
        <w:t>–</w:t>
      </w:r>
      <w:r w:rsidR="327B61D9" w:rsidRPr="009E209B">
        <w:rPr>
          <w:rFonts w:ascii="Times New Roman" w:hAnsi="Times New Roman"/>
          <w:sz w:val="28"/>
          <w:szCs w:val="28"/>
        </w:rPr>
        <w:t xml:space="preserve"> юридическое лицо</w:t>
      </w:r>
      <w:r w:rsidR="00C9128F" w:rsidRPr="009E209B">
        <w:rPr>
          <w:rFonts w:ascii="Times New Roman" w:hAnsi="Times New Roman"/>
          <w:sz w:val="28"/>
          <w:szCs w:val="28"/>
        </w:rPr>
        <w:t>, осуществляющее торговую деятельность</w:t>
      </w:r>
      <w:r w:rsidR="00EB7C9C" w:rsidRPr="009E209B">
        <w:rPr>
          <w:rFonts w:ascii="Times New Roman" w:hAnsi="Times New Roman"/>
          <w:sz w:val="28"/>
          <w:szCs w:val="28"/>
        </w:rPr>
        <w:t>,</w:t>
      </w:r>
      <w:r w:rsidR="327B61D9" w:rsidRPr="009E209B">
        <w:rPr>
          <w:rFonts w:ascii="Times New Roman" w:hAnsi="Times New Roman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EB7C9C" w:rsidRPr="009E209B">
        <w:rPr>
          <w:rFonts w:ascii="Times New Roman" w:hAnsi="Times New Roman"/>
          <w:sz w:val="28"/>
          <w:szCs w:val="28"/>
        </w:rPr>
        <w:t xml:space="preserve"> или </w:t>
      </w:r>
      <w:r w:rsidR="00EB7C9C" w:rsidRPr="009E209B">
        <w:rPr>
          <w:rFonts w:ascii="Times New Roman" w:eastAsia="Times New Roman" w:hAnsi="Times New Roman" w:cs="Times New Roman"/>
          <w:sz w:val="28"/>
          <w:szCs w:val="28"/>
        </w:rPr>
        <w:t xml:space="preserve">физическое лицо, не являющееся индивидуальным предпринимателем и применяющее специальный налоговый режим "Налог </w:t>
      </w:r>
      <w:r w:rsidR="00B16FC4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9E209B">
        <w:rPr>
          <w:rFonts w:ascii="Times New Roman" w:eastAsia="Times New Roman" w:hAnsi="Times New Roman" w:cs="Times New Roman"/>
          <w:sz w:val="28"/>
          <w:szCs w:val="28"/>
        </w:rPr>
        <w:t xml:space="preserve">на профессиональный доход", занимающееся торговлей и зарегистрированное </w:t>
      </w:r>
      <w:r w:rsidR="00B16FC4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9E209B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(далее – самозанятый)</w:t>
      </w:r>
      <w:r w:rsidR="327B61D9" w:rsidRPr="009E209B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1E414C27" w14:textId="77777777" w:rsidR="003D1BE7" w:rsidRPr="00A04F52" w:rsidRDefault="003D1BE7" w:rsidP="00520C73">
      <w:pPr>
        <w:pStyle w:val="a7"/>
        <w:spacing w:line="24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лотах 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4552E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извещению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1E83E9F" w14:textId="191158FA" w:rsidR="003D1BE7" w:rsidRPr="00A04F52" w:rsidRDefault="003F597B" w:rsidP="003F597B">
      <w:pPr>
        <w:spacing w:before="120" w:after="12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 цена лота</w:t>
      </w:r>
      <w:r w:rsidR="004F3FA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сумма задатка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шаг </w:t>
      </w:r>
      <w:r w:rsidR="00644204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</w:t>
      </w:r>
      <w:r w:rsidR="00CD213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рублях)</w:t>
      </w:r>
    </w:p>
    <w:tbl>
      <w:tblPr>
        <w:tblStyle w:val="a9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705"/>
        <w:gridCol w:w="1823"/>
        <w:gridCol w:w="1417"/>
      </w:tblGrid>
      <w:tr w:rsidR="00A04F52" w:rsidRPr="0053156D" w14:paraId="6A3F0DD7" w14:textId="77777777" w:rsidTr="0053156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7494" w14:textId="77777777" w:rsidR="004F3FA1" w:rsidRPr="0053156D" w:rsidRDefault="004F3FA1" w:rsidP="00D63BA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Территориальный округ</w:t>
            </w:r>
          </w:p>
          <w:p w14:paraId="56BF611F" w14:textId="77777777" w:rsidR="00BF58D3" w:rsidRPr="0053156D" w:rsidRDefault="00BF58D3" w:rsidP="00D63BA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Архангельска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6AC5A" w14:textId="78B58D2F" w:rsidR="004F3FA1" w:rsidRPr="0053156D" w:rsidRDefault="776CEF75" w:rsidP="00D63BAE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Начальная (минимальная) цена за право заключения договора </w:t>
            </w:r>
            <w:r w:rsidR="00E728B7"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размещение нестационарного торгового объекта </w:t>
            </w:r>
            <w:r w:rsidR="00E728B7"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предоставления земельного участка (с учетом НДС) </w:t>
            </w: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DBEC1" w14:textId="1D326F82" w:rsidR="005D589D" w:rsidRPr="0053156D" w:rsidRDefault="004F3FA1" w:rsidP="00D63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заявки (задаток) </w:t>
            </w:r>
            <w:r w:rsidR="00B16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участие </w:t>
            </w:r>
            <w:r w:rsidR="00E728B7"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аукционе</w:t>
            </w:r>
            <w:r w:rsidR="005D589D"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0290FC2" w14:textId="77777777" w:rsidR="004F3FA1" w:rsidRPr="0053156D" w:rsidRDefault="004F3FA1" w:rsidP="00D63B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574D" w14:textId="77777777" w:rsidR="004F3FA1" w:rsidRPr="0053156D" w:rsidRDefault="004F3FA1" w:rsidP="00D63B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 аукциона</w:t>
            </w:r>
          </w:p>
          <w:p w14:paraId="66678027" w14:textId="77777777" w:rsidR="004F3FA1" w:rsidRPr="0053156D" w:rsidRDefault="004F3FA1" w:rsidP="00D63B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</w:tr>
      <w:tr w:rsidR="002155FE" w:rsidRPr="00F14E30" w14:paraId="25C2A3D1" w14:textId="77777777" w:rsidTr="00C912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0449" w14:textId="38396FAA" w:rsidR="002155FE" w:rsidRPr="002155FE" w:rsidRDefault="002155FE" w:rsidP="0053156D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Соломбальский, </w:t>
            </w:r>
          </w:p>
          <w:p w14:paraId="5505F36A" w14:textId="0F62124E" w:rsidR="002155FE" w:rsidRPr="002155FE" w:rsidRDefault="002155FE" w:rsidP="0053156D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 № 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9EBF" w14:textId="0296E205" w:rsidR="002155FE" w:rsidRPr="002155FE" w:rsidRDefault="00C347AC" w:rsidP="00C347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1 230 411</w:t>
            </w:r>
            <w:r w:rsidR="00812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150C" w14:textId="75BFCD95" w:rsidR="002155FE" w:rsidRPr="002155FE" w:rsidRDefault="00C347AC" w:rsidP="00186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123 041,40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2C79" w14:textId="7692881F" w:rsidR="002155FE" w:rsidRPr="00F14E30" w:rsidRDefault="00812F4E" w:rsidP="005D589D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12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61 520,55</w:t>
            </w:r>
          </w:p>
        </w:tc>
      </w:tr>
      <w:tr w:rsidR="002155FE" w:rsidRPr="00A04F52" w14:paraId="7725E999" w14:textId="77777777" w:rsidTr="0053156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056B" w14:textId="046A58E6" w:rsidR="002155FE" w:rsidRPr="002155FE" w:rsidRDefault="002155FE" w:rsidP="776CEF75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Варавино - Фактория, </w:t>
            </w:r>
          </w:p>
          <w:p w14:paraId="0A096313" w14:textId="5BBD39F3" w:rsidR="002155FE" w:rsidRPr="002155FE" w:rsidRDefault="002155FE" w:rsidP="00431259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 № 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A9118" w14:textId="71697AA2" w:rsidR="002155FE" w:rsidRPr="002155FE" w:rsidRDefault="00C347AC" w:rsidP="0053156D">
            <w:pPr>
              <w:tabs>
                <w:tab w:val="left" w:pos="1476"/>
                <w:tab w:val="center" w:pos="1778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574 192</w:t>
            </w:r>
            <w:r w:rsidR="00812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FA3E" w14:textId="567AD605" w:rsidR="002155FE" w:rsidRPr="002155FE" w:rsidRDefault="00C347AC" w:rsidP="776CEF75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57 419,20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90307" w14:textId="0B82970F" w:rsidR="002155FE" w:rsidRPr="0053156D" w:rsidRDefault="00B85727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28 709,60</w:t>
            </w:r>
            <w:bookmarkStart w:id="0" w:name="_GoBack"/>
            <w:bookmarkEnd w:id="0"/>
          </w:p>
        </w:tc>
      </w:tr>
    </w:tbl>
    <w:p w14:paraId="5F8D4623" w14:textId="70B799A4" w:rsidR="00A23104" w:rsidRPr="00A04F52" w:rsidRDefault="00A23104" w:rsidP="0053156D">
      <w:pPr>
        <w:tabs>
          <w:tab w:val="left" w:pos="993"/>
        </w:tabs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1CAA62E" w14:textId="1A19E4FC" w:rsidR="005B77CF" w:rsidRPr="00A04F52" w:rsidRDefault="003F597B" w:rsidP="00511E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0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D63B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подписания договоров составляет </w:t>
      </w:r>
      <w:r w:rsidR="002271BC" w:rsidRPr="00812F4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776CEF75" w:rsidRPr="00812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 со дня проведения Аукциона.</w:t>
      </w:r>
    </w:p>
    <w:p w14:paraId="616E2C7B" w14:textId="307730A5" w:rsidR="005B77CF" w:rsidRPr="00A04F52" w:rsidRDefault="003F597B" w:rsidP="00511E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D63BA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Оплата цены Договора осуществляется победителем Аукциона (участником Аукциона, сделавшим предпоследнее предложение о цене Договора, в случае уклонения победителя Аукциона от заключения Договора)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следующем порядке и размере:</w:t>
      </w:r>
    </w:p>
    <w:p w14:paraId="035D4D67" w14:textId="30E4BBD1" w:rsidR="005B77CF" w:rsidRPr="00A04F52" w:rsidRDefault="005B77CF" w:rsidP="00511ED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>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единовременным платежом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 подписания Договора;</w:t>
      </w:r>
    </w:p>
    <w:p w14:paraId="7CA68305" w14:textId="2C2A8CEC" w:rsidR="00733343" w:rsidRPr="00A04F52" w:rsidRDefault="005B77CF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рассрочку ежегодно равными частями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первого месяца каждого года действия Договора, начиная со второго года. При этом на вносимую ежегодно сумму денежных сре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75909E5" w14:textId="77777777" w:rsidR="00E80800" w:rsidRPr="00A04F52" w:rsidRDefault="005942CC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счет оплаты засчитывается сумма внесенного задатка.</w:t>
      </w:r>
    </w:p>
    <w:p w14:paraId="434D7B09" w14:textId="0E2AA53E" w:rsidR="00733343" w:rsidRPr="00A04F52" w:rsidRDefault="003F597B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претенд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ент подает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и вносит задаток в соотв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етствии с условиями проведения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укциона.</w:t>
      </w:r>
    </w:p>
    <w:p w14:paraId="1E290AE0" w14:textId="77777777" w:rsidR="00733343" w:rsidRPr="00A04F52" w:rsidRDefault="00733343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60061E4C" w14:textId="1511F020" w:rsidR="00083C7C" w:rsidRPr="00A04F52" w:rsidRDefault="776CEF75" w:rsidP="776CEF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3F28632B" w14:textId="77777777" w:rsidR="003F597B" w:rsidRPr="007D3232" w:rsidRDefault="003F597B" w:rsidP="003F597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6A45DD1" w14:textId="0B714ADB" w:rsidR="00CD2136" w:rsidRPr="007D3232" w:rsidRDefault="003F597B" w:rsidP="00FD7A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CD2136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заявки</w:t>
      </w:r>
    </w:p>
    <w:p w14:paraId="44EAFD9C" w14:textId="77777777" w:rsidR="00CD2136" w:rsidRPr="00A04F52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2548558" w14:textId="3B9135E0" w:rsidR="00CD2136" w:rsidRPr="00A04F52" w:rsidRDefault="003F597B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заявитель, получивший аккредитацию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зарегистрированный на ЭП, подает заявку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согласно приложению №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настоящему извещению и в соответствии с инструкцией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заполнению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4B94D5A5" w14:textId="77777777" w:rsidR="00AE16E0" w:rsidRPr="00A04F52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6D1E8B" w14:textId="3E0689DD" w:rsidR="00AE16E0" w:rsidRPr="007D3232" w:rsidRDefault="003F597B" w:rsidP="00FD7A30">
      <w:pPr>
        <w:tabs>
          <w:tab w:val="left" w:pos="284"/>
        </w:tabs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Порядок приема заявки</w:t>
      </w:r>
    </w:p>
    <w:p w14:paraId="3DEEC669" w14:textId="77777777" w:rsidR="00AE16E0" w:rsidRPr="00A04F52" w:rsidRDefault="00AE16E0" w:rsidP="00AE16E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1B1F9E" w14:textId="37EE0BD4" w:rsidR="00AE16E0" w:rsidRPr="002E7D1C" w:rsidRDefault="00AE16E0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</w:t>
      </w:r>
      <w:r w:rsidR="00644204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любое время с момента размещения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официальном информационном и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нтернет-портале 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E728B7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torgi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предусмотренных документацией об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укционе, даты и времени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14:paraId="6EC2B0A5" w14:textId="47226133" w:rsidR="00AE16E0" w:rsidRPr="00812F4E" w:rsidRDefault="00AE16E0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должна содержать следующие документы и информацию:</w:t>
      </w:r>
      <w:r w:rsidR="003F597B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</w:t>
      </w:r>
      <w:r w:rsidRPr="00812F4E">
        <w:rPr>
          <w:rFonts w:ascii="Times New Roman" w:eastAsia="Times New Roman" w:hAnsi="Times New Roman" w:cs="Times New Roman"/>
          <w:sz w:val="28"/>
          <w:szCs w:val="28"/>
        </w:rPr>
        <w:t>наличии), паспортные данные, сведения о месте жительства (для физического лица, зарегистрированного в качестве индивидуального предпринимателя</w:t>
      </w:r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812F4E">
        <w:rPr>
          <w:rFonts w:ascii="Times New Roman" w:eastAsia="Times New Roman" w:hAnsi="Times New Roman" w:cs="Times New Roman"/>
          <w:sz w:val="28"/>
          <w:szCs w:val="28"/>
        </w:rPr>
        <w:t>), номер контактного телефона;</w:t>
      </w:r>
      <w:proofErr w:type="gramEnd"/>
    </w:p>
    <w:p w14:paraId="66F63E09" w14:textId="15777DDD" w:rsidR="00AE16E0" w:rsidRPr="00812F4E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12F4E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</w:t>
      </w:r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812F4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228129C" w14:textId="2CABDD8D" w:rsidR="00AE16E0" w:rsidRPr="00812F4E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12F4E"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иного документа, удостоверяющего личность </w:t>
      </w:r>
      <w:r w:rsidR="002271BC" w:rsidRPr="00812F4E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812F4E">
        <w:rPr>
          <w:rFonts w:ascii="Times New Roman" w:eastAsia="Times New Roman" w:hAnsi="Times New Roman" w:cs="Times New Roman"/>
          <w:sz w:val="28"/>
          <w:szCs w:val="28"/>
        </w:rPr>
        <w:t xml:space="preserve"> оформленную в установленном порядке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доверенность представителя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индивидуального </w:t>
      </w:r>
      <w:r w:rsidRPr="00812F4E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предпринимателя </w:t>
      </w:r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F4E">
        <w:rPr>
          <w:rFonts w:ascii="Times New Roman" w:eastAsia="Times New Roman" w:hAnsi="Times New Roman" w:cs="Times New Roman"/>
          <w:sz w:val="28"/>
          <w:szCs w:val="28"/>
        </w:rPr>
        <w:t xml:space="preserve">(в случае если от имени индивидуального предпринимателя </w:t>
      </w:r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F4E">
        <w:rPr>
          <w:rFonts w:ascii="Times New Roman" w:eastAsia="Times New Roman" w:hAnsi="Times New Roman" w:cs="Times New Roman"/>
          <w:sz w:val="28"/>
          <w:szCs w:val="28"/>
        </w:rPr>
        <w:t>действует его представитель) копию паспорта представителя индивидуального предпринимателя</w:t>
      </w:r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812F4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3E52A2" w14:textId="77777777" w:rsidR="00AE16E0" w:rsidRPr="00812F4E" w:rsidRDefault="00985515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12F4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E16E0" w:rsidRPr="00812F4E">
        <w:rPr>
          <w:rFonts w:ascii="Times New Roman" w:eastAsia="Times New Roman" w:hAnsi="Times New Roman" w:cs="Times New Roman"/>
          <w:sz w:val="28"/>
          <w:szCs w:val="28"/>
        </w:rPr>
        <w:t>ля юридических лиц:</w:t>
      </w:r>
    </w:p>
    <w:p w14:paraId="3D0EC2FE" w14:textId="12F6A7CF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юридического лица (копия решения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должность), в соответствии с которым такое физическое лицо обладает правом действовать от имени заявителя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юридического лица без доверенности;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если от имени заявителя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юридического лица действует иное лицо, заявка должна содержать также доверенность на осуществление действий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2CEEBE1F" w14:textId="335366F9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18A0CCB" w14:textId="77777777" w:rsidR="002E7D1C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3CF9907F" w14:textId="78197899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</w:t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вправе подать только одну заявку на участие в Аукционе </w:t>
      </w:r>
      <w:r w:rsidR="00511ED1"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лоту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AE40A0F" w14:textId="04346FE9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отозвать заявку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59EE3C93" w14:textId="7E336CDF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03787F81" w14:textId="337F9B51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7912B650" w14:textId="4713300B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Поступление заявки на участие в Аукционе является поручением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7543121E" w14:textId="11BBA51D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дня, следующего за днем получения заявки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азмере задатка на участие в Аукционе. При получении заявки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1804B7B4" w14:textId="3B6DDACA" w:rsidR="00AE16E0" w:rsidRPr="00A04F52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3FACD209" w14:textId="006F55F2" w:rsidR="00AE16E0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присвоенный регистрационный номер заявки.</w:t>
      </w:r>
    </w:p>
    <w:p w14:paraId="1D475D8C" w14:textId="6A394606" w:rsidR="00AE16E0" w:rsidRPr="00A04F52" w:rsidRDefault="00AE16E0" w:rsidP="002E7D1C">
      <w:pPr>
        <w:pStyle w:val="a6"/>
        <w:numPr>
          <w:ilvl w:val="0"/>
          <w:numId w:val="9"/>
        </w:numPr>
        <w:tabs>
          <w:tab w:val="left" w:pos="709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отклоняется оператором ЭП в случае если:</w:t>
      </w:r>
    </w:p>
    <w:p w14:paraId="327AB5CC" w14:textId="77777777" w:rsidR="00AE16E0" w:rsidRPr="002E7D1C" w:rsidRDefault="00AE16E0" w:rsidP="002E7D1C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3874C533" w14:textId="28635572" w:rsidR="00AE16E0" w:rsidRPr="002E7D1C" w:rsidRDefault="00AE16E0" w:rsidP="002E7D1C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отсутствуют на счете заявителя, открытом для проведения операций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в отношении которых не осуществлено блокирование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правилами проведения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укциона;</w:t>
      </w:r>
    </w:p>
    <w:p w14:paraId="2A4D041E" w14:textId="77777777" w:rsidR="00AE16E0" w:rsidRPr="002E7D1C" w:rsidRDefault="00AE16E0" w:rsidP="002E7D1C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поступила после дня и времени окончания срока подачи заявок.</w:t>
      </w:r>
    </w:p>
    <w:p w14:paraId="068434C0" w14:textId="6FF83AE7" w:rsidR="00AF466D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определения участников Аукциона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9A19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 декабря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2024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6BD9030A" w14:textId="01EACA91" w:rsidR="00CE4399" w:rsidRPr="002E7D1C" w:rsidRDefault="00CE4399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2CEFB59E" w14:textId="568EB112" w:rsidR="00CE4399" w:rsidRPr="00A04F52" w:rsidRDefault="00CE4399" w:rsidP="002E7D1C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5D74F1A5" w14:textId="1D0DA191" w:rsidR="00AE16E0" w:rsidRDefault="776CEF75" w:rsidP="002E7D1C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</w:t>
      </w:r>
      <w:r w:rsidRPr="00D63B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протокол на </w:t>
      </w:r>
      <w:proofErr w:type="gram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официальном</w:t>
      </w:r>
      <w:proofErr w:type="gram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информационном и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нтернет-портале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городского округа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"Город Архангельск"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https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://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www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arhcity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ru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/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и направляет для размещения на ЭП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93167F2" w14:textId="77777777" w:rsidR="007D4A4D" w:rsidRPr="00A04F52" w:rsidRDefault="007D4A4D" w:rsidP="007D4A4D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D3D4730" w14:textId="476D67A2" w:rsidR="00C47F6D" w:rsidRPr="007D3232" w:rsidRDefault="007D4A4D" w:rsidP="007D4A4D">
      <w:pPr>
        <w:pStyle w:val="a6"/>
        <w:tabs>
          <w:tab w:val="left" w:pos="284"/>
        </w:tabs>
        <w:spacing w:after="0" w:line="240" w:lineRule="atLeast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</w:t>
      </w: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47F6D"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Внесение задатка</w:t>
      </w:r>
    </w:p>
    <w:p w14:paraId="45FB0818" w14:textId="77777777" w:rsidR="00C47F6D" w:rsidRPr="007D3232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E819EFD" w14:textId="0D27FE95" w:rsidR="00C47F6D" w:rsidRPr="007D4A4D" w:rsidRDefault="007D4A4D" w:rsidP="00AF466D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вносит задаток в размере 10 процентов от начальной цены Аукциона. </w:t>
      </w:r>
    </w:p>
    <w:p w14:paraId="691691C9" w14:textId="482C4ACE" w:rsidR="00D63BAE" w:rsidRDefault="007D4A4D" w:rsidP="00AF466D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задатка за лот, расположенный в территориальном округе города Архангельска: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2409"/>
      </w:tblGrid>
      <w:tr w:rsidR="002155FE" w:rsidRPr="00492610" w14:paraId="2B7C70B4" w14:textId="77777777" w:rsidTr="00F80CDF">
        <w:trPr>
          <w:trHeight w:val="3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C17D" w14:textId="77777777" w:rsidR="002155FE" w:rsidRPr="002155FE" w:rsidRDefault="002155FE" w:rsidP="0067214A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Соломбальский, </w:t>
            </w:r>
          </w:p>
          <w:p w14:paraId="49C5316E" w14:textId="67B9ADD4" w:rsidR="002155FE" w:rsidRPr="00F80CDF" w:rsidRDefault="002155FE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5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 №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61D68" w14:textId="5A47A7E3" w:rsidR="002155FE" w:rsidRPr="00F80CDF" w:rsidRDefault="002155FE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Никольский, 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ED74" w14:textId="47581C6A" w:rsidR="002155FE" w:rsidRPr="00F80CDF" w:rsidRDefault="00423904" w:rsidP="00186D9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123 041,10</w:t>
            </w:r>
            <w:r w:rsidR="00B410B2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2155FE" w:rsidRPr="00492610" w14:paraId="0F4B6881" w14:textId="77777777" w:rsidTr="00F80CDF">
        <w:trPr>
          <w:trHeight w:val="3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5993" w14:textId="77777777" w:rsidR="002155FE" w:rsidRPr="002155FE" w:rsidRDefault="002155FE" w:rsidP="0067214A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Варавино - Фактория, </w:t>
            </w:r>
          </w:p>
          <w:p w14:paraId="753AA07E" w14:textId="18393AE4" w:rsidR="002155FE" w:rsidRPr="00F80CDF" w:rsidRDefault="002155FE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5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 №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E786" w14:textId="52B9FA55" w:rsidR="002155FE" w:rsidRPr="00F80CDF" w:rsidRDefault="002155FE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Улица  Воронина, 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F34B" w14:textId="0FB2A41A" w:rsidR="002155FE" w:rsidRPr="00492610" w:rsidRDefault="00423904" w:rsidP="00F80CDF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57 419,20</w:t>
            </w:r>
            <w:r w:rsidR="00B41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</w:tbl>
    <w:p w14:paraId="3202A2C1" w14:textId="058693FC" w:rsidR="00850102" w:rsidRPr="00A04F52" w:rsidRDefault="007D4A4D" w:rsidP="00AF466D">
      <w:pPr>
        <w:pStyle w:val="ConsPlusNormal"/>
        <w:tabs>
          <w:tab w:val="left" w:pos="1134"/>
        </w:tabs>
        <w:spacing w:before="24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Внесенный задаток претендентам, не допущенным к участию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6BFDD219" w14:textId="16E7EF42" w:rsidR="00850102" w:rsidRPr="00A04F52" w:rsidRDefault="007D4A4D" w:rsidP="00AF466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Претендент, подавший заявку на участие в Аукционе, вправе отозвать заявку на участие в Аукционе не позднее окончания срока подачи заявок,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3F9E9981" w14:textId="5AD2801B" w:rsidR="00C717FB" w:rsidRPr="00A04F52" w:rsidRDefault="007D4A4D" w:rsidP="00AF466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если победитель Аукциона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81CF26A" w14:textId="7CEF3AFA" w:rsidR="00C47F6D" w:rsidRPr="00A04F52" w:rsidRDefault="007D4A4D" w:rsidP="00AF466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вправе отказаться от Аукциона не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</w:t>
      </w:r>
      <w:r w:rsidR="007D3232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9F31CB" w14:textId="77777777" w:rsidR="00850102" w:rsidRPr="00A04F52" w:rsidRDefault="00850102" w:rsidP="00644204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DE70141" w14:textId="1277C82F" w:rsidR="00AE16E0" w:rsidRPr="007D3232" w:rsidRDefault="007D4A4D" w:rsidP="0089268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Требования к участникам </w:t>
      </w:r>
      <w:r w:rsidR="00A1714A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укциона</w:t>
      </w:r>
    </w:p>
    <w:p w14:paraId="53128261" w14:textId="77777777" w:rsidR="00AE16E0" w:rsidRPr="00A04F52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67E779F" w14:textId="4DF0C554" w:rsidR="005A295E" w:rsidRPr="00812F4E" w:rsidRDefault="007D4A4D" w:rsidP="00DA1CED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Претендентом на участие в Аукционе может быть любое юридическое лицо,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осуществляющее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торговую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от организационно-правовой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формы,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формы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собствен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ности, места нахождения и места </w:t>
      </w:r>
      <w:r w:rsidR="00EB7C9C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происхождения </w:t>
      </w:r>
      <w:r w:rsidR="00EB7C9C" w:rsidRPr="00812F4E">
        <w:rPr>
          <w:rFonts w:ascii="Times New Roman" w:hAnsi="Times New Roman" w:cs="Times New Roman"/>
          <w:sz w:val="28"/>
          <w:szCs w:val="28"/>
        </w:rPr>
        <w:t>капитала,</w:t>
      </w:r>
      <w:r w:rsidR="776CEF75" w:rsidRPr="00812F4E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EB7C9C" w:rsidRPr="00812F4E">
        <w:rPr>
          <w:rFonts w:ascii="Times New Roman" w:hAnsi="Times New Roman" w:cs="Times New Roman"/>
          <w:sz w:val="28"/>
          <w:szCs w:val="28"/>
        </w:rPr>
        <w:t xml:space="preserve"> </w:t>
      </w:r>
      <w:r w:rsidR="00EB7C9C" w:rsidRPr="00812F4E">
        <w:rPr>
          <w:rFonts w:ascii="Times New Roman" w:hAnsi="Times New Roman"/>
          <w:sz w:val="28"/>
          <w:szCs w:val="28"/>
        </w:rPr>
        <w:t xml:space="preserve">или </w:t>
      </w:r>
      <w:r w:rsidR="00EB7C9C" w:rsidRPr="00812F4E">
        <w:rPr>
          <w:rFonts w:ascii="Times New Roman" w:eastAsia="Times New Roman" w:hAnsi="Times New Roman" w:cs="Times New Roman"/>
          <w:sz w:val="28"/>
          <w:szCs w:val="28"/>
        </w:rPr>
        <w:t>самозанятый.</w:t>
      </w:r>
    </w:p>
    <w:p w14:paraId="19BDFA34" w14:textId="74A7E39A" w:rsidR="00AE16E0" w:rsidRPr="00812F4E" w:rsidRDefault="00DA1CED" w:rsidP="00DA1CED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4E">
        <w:rPr>
          <w:rFonts w:ascii="Times New Roman" w:hAnsi="Times New Roman" w:cs="Times New Roman"/>
          <w:sz w:val="28"/>
          <w:szCs w:val="28"/>
        </w:rPr>
        <w:t>2</w:t>
      </w:r>
      <w:r w:rsidR="00F14E30" w:rsidRPr="00812F4E">
        <w:rPr>
          <w:rFonts w:ascii="Times New Roman" w:hAnsi="Times New Roman" w:cs="Times New Roman"/>
          <w:sz w:val="28"/>
          <w:szCs w:val="28"/>
        </w:rPr>
        <w:t>8</w:t>
      </w:r>
      <w:r w:rsidR="007D4A4D" w:rsidRPr="00812F4E">
        <w:rPr>
          <w:rFonts w:ascii="Times New Roman" w:hAnsi="Times New Roman" w:cs="Times New Roman"/>
          <w:sz w:val="28"/>
          <w:szCs w:val="28"/>
        </w:rPr>
        <w:t xml:space="preserve">. </w:t>
      </w:r>
      <w:r w:rsidR="776CEF75" w:rsidRPr="00812F4E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="00511ED1" w:rsidRPr="00812F4E">
        <w:rPr>
          <w:rFonts w:ascii="Times New Roman" w:hAnsi="Times New Roman" w:cs="Times New Roman"/>
          <w:sz w:val="28"/>
          <w:szCs w:val="28"/>
        </w:rPr>
        <w:br/>
      </w:r>
      <w:r w:rsidR="776CEF75" w:rsidRPr="00812F4E">
        <w:rPr>
          <w:rFonts w:ascii="Times New Roman" w:hAnsi="Times New Roman" w:cs="Times New Roman"/>
          <w:sz w:val="28"/>
          <w:szCs w:val="28"/>
        </w:rPr>
        <w:t>в Аукционе по каждому лоту.</w:t>
      </w:r>
    </w:p>
    <w:p w14:paraId="7694362D" w14:textId="36608714" w:rsidR="00AE16E0" w:rsidRPr="00812F4E" w:rsidRDefault="00F14E30" w:rsidP="00DA1CE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12F4E">
        <w:rPr>
          <w:rFonts w:ascii="Times New Roman" w:eastAsia="Times New Roman" w:hAnsi="Times New Roman" w:cs="Times New Roman"/>
          <w:sz w:val="28"/>
          <w:szCs w:val="28"/>
        </w:rPr>
        <w:t>29</w:t>
      </w:r>
      <w:r w:rsidR="007D4A4D" w:rsidRPr="00812F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776CEF75" w:rsidRPr="00812F4E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43D3546B" w14:textId="699EB3C4" w:rsidR="00AE16E0" w:rsidRPr="00A04F52" w:rsidRDefault="00AE16E0" w:rsidP="00DA1CE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12F4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812F4E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812F4E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</w:t>
      </w:r>
      <w:r w:rsidR="00F32866" w:rsidRPr="00812F4E">
        <w:rPr>
          <w:rFonts w:ascii="Times New Roman" w:eastAsia="Times New Roman" w:hAnsi="Times New Roman" w:cs="Times New Roman"/>
          <w:sz w:val="28"/>
          <w:szCs w:val="28"/>
        </w:rPr>
        <w:br/>
      </w:r>
      <w:r w:rsidRPr="00812F4E">
        <w:rPr>
          <w:rFonts w:ascii="Times New Roman" w:eastAsia="Times New Roman" w:hAnsi="Times New Roman" w:cs="Times New Roman"/>
          <w:sz w:val="28"/>
          <w:szCs w:val="28"/>
        </w:rPr>
        <w:t xml:space="preserve">или наличие решения арбитражного суда о признании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банкротом и об открытии конкурсного производства;</w:t>
      </w:r>
    </w:p>
    <w:p w14:paraId="06187D81" w14:textId="5B68C5B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приостановления деятельности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Кодексом Российской Федерации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2B95A5A7" w14:textId="5D75EE3F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предоставления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недостоверных сведений, содержащихся в документах, прилагаемых к заявке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029A0C74" w14:textId="7777777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представившее не все документы, перечисленные в извещении;</w:t>
      </w:r>
    </w:p>
    <w:p w14:paraId="246B4F23" w14:textId="7777777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46BEEBB3" w14:textId="77777777" w:rsidR="00AF466D" w:rsidRDefault="00AE16E0" w:rsidP="00AF466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которое подало две и более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в отношении одного и того же лота при условии, если поданные ранее заявки таким лицом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отозваны.</w:t>
      </w:r>
      <w:proofErr w:type="gramEnd"/>
    </w:p>
    <w:p w14:paraId="169226F6" w14:textId="74F9F9F5" w:rsidR="00AE16E0" w:rsidRPr="007D4A4D" w:rsidRDefault="007D4A4D" w:rsidP="00AF466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F14E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Основаниями для отказа в допуске к участию в Аукционе являются:</w:t>
      </w:r>
    </w:p>
    <w:p w14:paraId="6D48A0E8" w14:textId="77777777" w:rsidR="00DA1CED" w:rsidRPr="004B551F" w:rsidRDefault="00AE16E0" w:rsidP="00DA1CE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непредставление документов, подтверждающих </w:t>
      </w:r>
      <w:r w:rsidR="005B787A"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осуществление заявителем</w:t>
      </w:r>
      <w:r w:rsidR="000D4D9B"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торговой деятельности</w:t>
      </w:r>
      <w:r w:rsidR="000D4D9B"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</w:rPr>
        <w:t xml:space="preserve"> или</w:t>
      </w:r>
      <w:r w:rsidR="000D4D9B"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наличие в таких документах недостоверных сведений;</w:t>
      </w:r>
    </w:p>
    <w:p w14:paraId="27B645C6" w14:textId="3FE0B854" w:rsidR="005A5B26" w:rsidRPr="004B551F" w:rsidRDefault="776CEF75" w:rsidP="00DA1CE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относится к лицам, указанным </w:t>
      </w:r>
      <w:r w:rsidRPr="004B551F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2271BC">
        <w:rPr>
          <w:rFonts w:ascii="Times New Roman" w:hAnsi="Times New Roman" w:cs="Times New Roman"/>
          <w:sz w:val="28"/>
          <w:szCs w:val="28"/>
        </w:rPr>
        <w:t>29</w:t>
      </w:r>
      <w:r w:rsidR="00FC39A9" w:rsidRPr="004B551F">
        <w:rPr>
          <w:rFonts w:ascii="Times New Roman" w:hAnsi="Times New Roman" w:cs="Times New Roman"/>
          <w:sz w:val="28"/>
          <w:szCs w:val="28"/>
        </w:rPr>
        <w:t xml:space="preserve"> </w:t>
      </w:r>
      <w:r w:rsidR="00FC39A9" w:rsidRPr="004B551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извещения</w:t>
      </w:r>
      <w:r w:rsidRPr="004B551F">
        <w:rPr>
          <w:rFonts w:ascii="Times New Roman" w:hAnsi="Times New Roman" w:cs="Times New Roman"/>
          <w:sz w:val="28"/>
          <w:szCs w:val="28"/>
        </w:rPr>
        <w:t>;</w:t>
      </w:r>
    </w:p>
    <w:p w14:paraId="6E2E9E37" w14:textId="77777777" w:rsidR="00AE16E0" w:rsidRPr="00A04F52" w:rsidRDefault="00AE16E0" w:rsidP="00F71CFC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задатка на счет оператора электронной площадки.</w:t>
      </w:r>
    </w:p>
    <w:p w14:paraId="5171D20B" w14:textId="5CB9F3CA" w:rsidR="00012288" w:rsidRPr="004B551F" w:rsidRDefault="007D4A4D" w:rsidP="00892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lastRenderedPageBreak/>
        <w:t>VI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Определение победителя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укциона</w:t>
      </w:r>
    </w:p>
    <w:p w14:paraId="4101652C" w14:textId="77777777" w:rsidR="00012288" w:rsidRPr="00A04F52" w:rsidRDefault="00012288" w:rsidP="000122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845879F" w14:textId="00557DE8" w:rsidR="00AF466D" w:rsidRDefault="007D4A4D" w:rsidP="00AF466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определения победителя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9A19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 декабря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DA1C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228D0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день окончания аукциона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B73211" w14:textId="0C3E9A6A" w:rsidR="00F373F0" w:rsidRPr="00A04F52" w:rsidRDefault="007D4A4D" w:rsidP="00AF466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Выигравшим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право заключения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оговора на размещение нестационарного торгового объекта</w:t>
      </w:r>
      <w:r w:rsidR="00E9548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3F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 участка (далее – Договор).</w:t>
      </w:r>
    </w:p>
    <w:p w14:paraId="4B99056E" w14:textId="77777777" w:rsidR="00644204" w:rsidRPr="00A04F52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2B21AE" w14:textId="2F7F9D34" w:rsidR="00012288" w:rsidRPr="004B551F" w:rsidRDefault="00D228D0" w:rsidP="00892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Порядок заключения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оговора</w:t>
      </w:r>
    </w:p>
    <w:p w14:paraId="1299C43A" w14:textId="77777777" w:rsidR="00012288" w:rsidRPr="00A04F52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E639BF" w14:textId="7926ADF6" w:rsidR="005A5B26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115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4527D4" w:rsidRPr="007404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27D4" w:rsidRPr="0074041A">
        <w:rPr>
          <w:szCs w:val="28"/>
        </w:rPr>
        <w:t xml:space="preserve"> </w:t>
      </w:r>
      <w:r w:rsidR="005A5B26" w:rsidRPr="0074041A">
        <w:rPr>
          <w:rFonts w:ascii="Times New Roman" w:hAnsi="Times New Roman" w:cs="Times New Roman"/>
          <w:sz w:val="28"/>
          <w:szCs w:val="28"/>
        </w:rPr>
        <w:t xml:space="preserve">"Город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C5404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0D4B9835" w14:textId="201213B5" w:rsidR="005A5B26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7AB16158" w14:textId="165C0C7F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35. </w:t>
      </w:r>
      <w:r w:rsidR="00A04F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победитель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от заключения Договора, и денежные средства, внесенные им в качестве задатка, не возвращаются. Протокол о признании побед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CA0C098" w14:textId="21B43D8A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F32866" w:rsidRPr="00F3286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2059948B" w14:textId="5FB23E63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58DA43DD" w14:textId="3A43E556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 </w:t>
      </w:r>
      <w:proofErr w:type="gramStart"/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от заключения Договора организатор  Аукциона в течение трех рабочих дней со дня размещения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4B551F" w:rsidRPr="00995187">
        <w:rPr>
          <w:rFonts w:ascii="Times New Roman" w:hAnsi="Times New Roman" w:cs="Times New Roman"/>
          <w:color w:val="000000" w:themeColor="text1"/>
          <w:sz w:val="28"/>
          <w:szCs w:val="28"/>
        </w:rPr>
        <w:t>пят</w:t>
      </w:r>
      <w:r w:rsidR="009951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цене, предложенной участником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сделавшим предпоследнее предложение о цене</w:t>
      </w:r>
      <w:proofErr w:type="gramEnd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E0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B4088C" w14:textId="78DC7370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39.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4E0952EC" w14:textId="151A9398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(участник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предпоследнее предложение о цене Договора,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уклонения победителя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Договора) вправе досрочно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905B90" w14:textId="08D00FD1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не подано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об отказе в допуске к участию в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всем претендентам, подавшим заявки.</w:t>
      </w:r>
    </w:p>
    <w:p w14:paraId="3100391F" w14:textId="6207BAB6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 признается несостоявшимся, если в нем участвовал только один участник, в том числе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6E77559D" w14:textId="1757A92D" w:rsidR="00AF466D" w:rsidRDefault="00D228D0" w:rsidP="00AF466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43.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7AB5E4CF" w14:textId="09143C33" w:rsidR="00012288" w:rsidRPr="00A04F52" w:rsidRDefault="00D228D0" w:rsidP="00AF466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 случаях, указанных в пункте </w:t>
      </w:r>
      <w:r w:rsidR="0058590E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23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>го извещения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с победителем Аукциона или участником Аукциона, сделавшим предпоследнее предложение </w:t>
      </w:r>
      <w:r w:rsidR="002A56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 цене Аукциона, вправе объявить о проведении повторного аукциона.</w:t>
      </w:r>
    </w:p>
    <w:p w14:paraId="4DDBEF00" w14:textId="77777777" w:rsidR="00A04F52" w:rsidRPr="00A04F52" w:rsidRDefault="00A04F52" w:rsidP="00A04F52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89DDFB" w14:textId="0D1086F3" w:rsidR="00383D57" w:rsidRPr="004B551F" w:rsidRDefault="00D228D0" w:rsidP="0089268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VIII</w:t>
      </w: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383D57"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Разрешение споров</w:t>
      </w:r>
    </w:p>
    <w:p w14:paraId="3461D779" w14:textId="77777777" w:rsidR="00383D57" w:rsidRPr="00A04F52" w:rsidRDefault="00383D57" w:rsidP="00383D5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1E6869" w14:textId="4AECD036" w:rsidR="00511ED1" w:rsidRDefault="00D228D0" w:rsidP="00A04F5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45. 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Заявитель, участник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укциона, не согласные с решением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действиями организатора или оператора ЭП, вправе обжаловать их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14:paraId="681EA646" w14:textId="77777777" w:rsidR="00B16FC4" w:rsidRDefault="00B16FC4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F3F27FF" w14:textId="248D1491" w:rsidR="002566CC" w:rsidRDefault="00511ED1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</w:t>
      </w:r>
    </w:p>
    <w:sectPr w:rsidR="002566CC" w:rsidSect="00C64C69">
      <w:headerReference w:type="default" r:id="rId11"/>
      <w:headerReference w:type="first" r:id="rId12"/>
      <w:pgSz w:w="11906" w:h="16838"/>
      <w:pgMar w:top="1134" w:right="567" w:bottom="1134" w:left="1701" w:header="567" w:footer="3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43D1F" w14:textId="77777777" w:rsidR="005A0950" w:rsidRDefault="005A0950" w:rsidP="00AE16E0">
      <w:pPr>
        <w:spacing w:after="0" w:line="240" w:lineRule="auto"/>
      </w:pPr>
      <w:r>
        <w:separator/>
      </w:r>
    </w:p>
  </w:endnote>
  <w:endnote w:type="continuationSeparator" w:id="0">
    <w:p w14:paraId="15D6D823" w14:textId="77777777" w:rsidR="005A0950" w:rsidRDefault="005A0950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77667" w14:textId="77777777" w:rsidR="005A0950" w:rsidRDefault="005A0950" w:rsidP="00AE16E0">
      <w:pPr>
        <w:spacing w:after="0" w:line="240" w:lineRule="auto"/>
      </w:pPr>
      <w:r>
        <w:separator/>
      </w:r>
    </w:p>
  </w:footnote>
  <w:footnote w:type="continuationSeparator" w:id="0">
    <w:p w14:paraId="58F1E9D8" w14:textId="77777777" w:rsidR="005A0950" w:rsidRDefault="005A0950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32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E0414B" w14:textId="766DD9A9" w:rsidR="00A42F34" w:rsidRPr="00A42F34" w:rsidRDefault="00A42F34" w:rsidP="00A42F34">
        <w:pPr>
          <w:pStyle w:val="af5"/>
          <w:tabs>
            <w:tab w:val="clear" w:pos="9355"/>
            <w:tab w:val="right" w:pos="9639"/>
          </w:tabs>
          <w:jc w:val="center"/>
          <w:rPr>
            <w:rFonts w:ascii="Times New Roman" w:hAnsi="Times New Roman" w:cs="Times New Roman"/>
          </w:rPr>
        </w:pPr>
        <w:r w:rsidRPr="0066091D">
          <w:rPr>
            <w:rFonts w:ascii="Times New Roman" w:hAnsi="Times New Roman" w:cs="Times New Roman"/>
            <w:sz w:val="28"/>
          </w:rPr>
          <w:fldChar w:fldCharType="begin"/>
        </w:r>
        <w:r w:rsidRPr="0066091D">
          <w:rPr>
            <w:rFonts w:ascii="Times New Roman" w:hAnsi="Times New Roman" w:cs="Times New Roman"/>
            <w:sz w:val="28"/>
          </w:rPr>
          <w:instrText>PAGE   \* MERGEFORMAT</w:instrText>
        </w:r>
        <w:r w:rsidRPr="0066091D">
          <w:rPr>
            <w:rFonts w:ascii="Times New Roman" w:hAnsi="Times New Roman" w:cs="Times New Roman"/>
            <w:sz w:val="28"/>
          </w:rPr>
          <w:fldChar w:fldCharType="separate"/>
        </w:r>
        <w:r w:rsidR="00B85727">
          <w:rPr>
            <w:rFonts w:ascii="Times New Roman" w:hAnsi="Times New Roman" w:cs="Times New Roman"/>
            <w:noProof/>
            <w:sz w:val="28"/>
          </w:rPr>
          <w:t>8</w:t>
        </w:r>
        <w:r w:rsidRPr="0066091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CDEC3EF" w14:textId="77777777" w:rsidR="00A42F34" w:rsidRDefault="00A42F3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14:paraId="491F2FD7" w14:textId="77777777" w:rsidR="00A42F34" w:rsidRDefault="00A42F34">
        <w:pPr>
          <w:pStyle w:val="af5"/>
          <w:jc w:val="center"/>
          <w:rPr>
            <w:rFonts w:ascii="Times New Roman" w:hAnsi="Times New Roman" w:cs="Times New Roman"/>
          </w:rPr>
        </w:pPr>
      </w:p>
      <w:p w14:paraId="70930BDA" w14:textId="2998D799" w:rsidR="008E4368" w:rsidRPr="00A305C6" w:rsidRDefault="005A0950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553CE"/>
    <w:multiLevelType w:val="hybridMultilevel"/>
    <w:tmpl w:val="5EA2EC38"/>
    <w:lvl w:ilvl="0" w:tplc="4AFCFF7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4865"/>
    <w:rsid w:val="0003548F"/>
    <w:rsid w:val="000376B1"/>
    <w:rsid w:val="00043C33"/>
    <w:rsid w:val="00047DC9"/>
    <w:rsid w:val="00071412"/>
    <w:rsid w:val="00075E41"/>
    <w:rsid w:val="00083784"/>
    <w:rsid w:val="00083C7C"/>
    <w:rsid w:val="000875D6"/>
    <w:rsid w:val="00095948"/>
    <w:rsid w:val="00097C24"/>
    <w:rsid w:val="000C1F4E"/>
    <w:rsid w:val="000D4D9B"/>
    <w:rsid w:val="000F0EED"/>
    <w:rsid w:val="000F2506"/>
    <w:rsid w:val="000F2966"/>
    <w:rsid w:val="000F73F7"/>
    <w:rsid w:val="00103783"/>
    <w:rsid w:val="0011180F"/>
    <w:rsid w:val="00116E93"/>
    <w:rsid w:val="00146797"/>
    <w:rsid w:val="00147E8F"/>
    <w:rsid w:val="001600C9"/>
    <w:rsid w:val="00160567"/>
    <w:rsid w:val="00162EEF"/>
    <w:rsid w:val="00164DBF"/>
    <w:rsid w:val="0016625B"/>
    <w:rsid w:val="00170874"/>
    <w:rsid w:val="00172781"/>
    <w:rsid w:val="00186D97"/>
    <w:rsid w:val="001905D9"/>
    <w:rsid w:val="00194DB7"/>
    <w:rsid w:val="001A1529"/>
    <w:rsid w:val="001C1051"/>
    <w:rsid w:val="001C2CCF"/>
    <w:rsid w:val="001C7DB8"/>
    <w:rsid w:val="001D4106"/>
    <w:rsid w:val="001D5DCC"/>
    <w:rsid w:val="001E0D84"/>
    <w:rsid w:val="00200420"/>
    <w:rsid w:val="002054CD"/>
    <w:rsid w:val="00206018"/>
    <w:rsid w:val="00213A1B"/>
    <w:rsid w:val="00214B3F"/>
    <w:rsid w:val="002155FE"/>
    <w:rsid w:val="002271BC"/>
    <w:rsid w:val="00237D9D"/>
    <w:rsid w:val="00241101"/>
    <w:rsid w:val="002566CC"/>
    <w:rsid w:val="00257C3B"/>
    <w:rsid w:val="00265F04"/>
    <w:rsid w:val="0026607D"/>
    <w:rsid w:val="00270836"/>
    <w:rsid w:val="00287DAE"/>
    <w:rsid w:val="00293D98"/>
    <w:rsid w:val="002A5666"/>
    <w:rsid w:val="002A5C1D"/>
    <w:rsid w:val="002B0FBB"/>
    <w:rsid w:val="002C1237"/>
    <w:rsid w:val="002E3252"/>
    <w:rsid w:val="002E3B09"/>
    <w:rsid w:val="002E412D"/>
    <w:rsid w:val="002E7D1C"/>
    <w:rsid w:val="002F6217"/>
    <w:rsid w:val="002F7C0A"/>
    <w:rsid w:val="00307285"/>
    <w:rsid w:val="00322F62"/>
    <w:rsid w:val="00332ECB"/>
    <w:rsid w:val="00341195"/>
    <w:rsid w:val="003512CB"/>
    <w:rsid w:val="0035699D"/>
    <w:rsid w:val="00360F75"/>
    <w:rsid w:val="0036776C"/>
    <w:rsid w:val="00374A61"/>
    <w:rsid w:val="00383D57"/>
    <w:rsid w:val="00387C1B"/>
    <w:rsid w:val="00393AFF"/>
    <w:rsid w:val="0039711E"/>
    <w:rsid w:val="003A01B3"/>
    <w:rsid w:val="003A7019"/>
    <w:rsid w:val="003C0769"/>
    <w:rsid w:val="003C1EF6"/>
    <w:rsid w:val="003D0005"/>
    <w:rsid w:val="003D115C"/>
    <w:rsid w:val="003D1BE7"/>
    <w:rsid w:val="003D5676"/>
    <w:rsid w:val="003D5E76"/>
    <w:rsid w:val="003D67C3"/>
    <w:rsid w:val="003E0B6E"/>
    <w:rsid w:val="003E2069"/>
    <w:rsid w:val="003E7454"/>
    <w:rsid w:val="003F597B"/>
    <w:rsid w:val="00400717"/>
    <w:rsid w:val="004020C8"/>
    <w:rsid w:val="00404C48"/>
    <w:rsid w:val="00410A70"/>
    <w:rsid w:val="00413C7F"/>
    <w:rsid w:val="00423904"/>
    <w:rsid w:val="00431259"/>
    <w:rsid w:val="00435AC0"/>
    <w:rsid w:val="00444AEF"/>
    <w:rsid w:val="00446872"/>
    <w:rsid w:val="004527D4"/>
    <w:rsid w:val="00452B99"/>
    <w:rsid w:val="004552EC"/>
    <w:rsid w:val="004666C8"/>
    <w:rsid w:val="00476F44"/>
    <w:rsid w:val="0048165F"/>
    <w:rsid w:val="00490432"/>
    <w:rsid w:val="00491F9D"/>
    <w:rsid w:val="00492610"/>
    <w:rsid w:val="00492A41"/>
    <w:rsid w:val="004A2A2E"/>
    <w:rsid w:val="004B551F"/>
    <w:rsid w:val="004B77FA"/>
    <w:rsid w:val="004D1C59"/>
    <w:rsid w:val="004D7706"/>
    <w:rsid w:val="004F04EC"/>
    <w:rsid w:val="004F3FA1"/>
    <w:rsid w:val="00511ED1"/>
    <w:rsid w:val="0051481F"/>
    <w:rsid w:val="00520C73"/>
    <w:rsid w:val="0053156D"/>
    <w:rsid w:val="00542C73"/>
    <w:rsid w:val="0054652D"/>
    <w:rsid w:val="0055047C"/>
    <w:rsid w:val="00550F9B"/>
    <w:rsid w:val="00556CEB"/>
    <w:rsid w:val="005815C7"/>
    <w:rsid w:val="0058590E"/>
    <w:rsid w:val="005900BE"/>
    <w:rsid w:val="005942CC"/>
    <w:rsid w:val="00596444"/>
    <w:rsid w:val="005A0250"/>
    <w:rsid w:val="005A0950"/>
    <w:rsid w:val="005A295E"/>
    <w:rsid w:val="005A5B26"/>
    <w:rsid w:val="005B2982"/>
    <w:rsid w:val="005B32B0"/>
    <w:rsid w:val="005B4C51"/>
    <w:rsid w:val="005B77CF"/>
    <w:rsid w:val="005B787A"/>
    <w:rsid w:val="005C060A"/>
    <w:rsid w:val="005C550B"/>
    <w:rsid w:val="005D3CC9"/>
    <w:rsid w:val="005D589D"/>
    <w:rsid w:val="005E4BFE"/>
    <w:rsid w:val="005F3BDC"/>
    <w:rsid w:val="0062604D"/>
    <w:rsid w:val="00640349"/>
    <w:rsid w:val="00644204"/>
    <w:rsid w:val="0064423F"/>
    <w:rsid w:val="00653F9B"/>
    <w:rsid w:val="0066091D"/>
    <w:rsid w:val="00661971"/>
    <w:rsid w:val="00672550"/>
    <w:rsid w:val="0067406D"/>
    <w:rsid w:val="00680496"/>
    <w:rsid w:val="00683DA0"/>
    <w:rsid w:val="00684382"/>
    <w:rsid w:val="00684C55"/>
    <w:rsid w:val="006878FE"/>
    <w:rsid w:val="006B7470"/>
    <w:rsid w:val="006C0229"/>
    <w:rsid w:val="006C7C41"/>
    <w:rsid w:val="006E36D6"/>
    <w:rsid w:val="006F1AB0"/>
    <w:rsid w:val="007139EB"/>
    <w:rsid w:val="00717367"/>
    <w:rsid w:val="00732DFE"/>
    <w:rsid w:val="00733343"/>
    <w:rsid w:val="0074041A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D3232"/>
    <w:rsid w:val="007D4A4D"/>
    <w:rsid w:val="007F3AEE"/>
    <w:rsid w:val="007F6BA6"/>
    <w:rsid w:val="00800922"/>
    <w:rsid w:val="00802FD3"/>
    <w:rsid w:val="00803259"/>
    <w:rsid w:val="00812F4E"/>
    <w:rsid w:val="00813BEC"/>
    <w:rsid w:val="00816211"/>
    <w:rsid w:val="0081641B"/>
    <w:rsid w:val="00827EF2"/>
    <w:rsid w:val="00842135"/>
    <w:rsid w:val="00842172"/>
    <w:rsid w:val="00850102"/>
    <w:rsid w:val="00862E72"/>
    <w:rsid w:val="008711D4"/>
    <w:rsid w:val="00873763"/>
    <w:rsid w:val="00876ACA"/>
    <w:rsid w:val="00886BFE"/>
    <w:rsid w:val="00890D80"/>
    <w:rsid w:val="0089115B"/>
    <w:rsid w:val="00892689"/>
    <w:rsid w:val="00894B75"/>
    <w:rsid w:val="008B18C4"/>
    <w:rsid w:val="008B1DCE"/>
    <w:rsid w:val="008B2B94"/>
    <w:rsid w:val="008B5925"/>
    <w:rsid w:val="008D752E"/>
    <w:rsid w:val="008D7FBE"/>
    <w:rsid w:val="008E4368"/>
    <w:rsid w:val="008E5807"/>
    <w:rsid w:val="008F4BED"/>
    <w:rsid w:val="0090657F"/>
    <w:rsid w:val="00907B2E"/>
    <w:rsid w:val="0091142D"/>
    <w:rsid w:val="00921EEA"/>
    <w:rsid w:val="00925B9B"/>
    <w:rsid w:val="00950D52"/>
    <w:rsid w:val="00957A81"/>
    <w:rsid w:val="00975FCA"/>
    <w:rsid w:val="009766A3"/>
    <w:rsid w:val="00985515"/>
    <w:rsid w:val="00986BBE"/>
    <w:rsid w:val="009910D7"/>
    <w:rsid w:val="00995187"/>
    <w:rsid w:val="009962F0"/>
    <w:rsid w:val="009A19A0"/>
    <w:rsid w:val="009B0FAE"/>
    <w:rsid w:val="009C1A5B"/>
    <w:rsid w:val="009C3E22"/>
    <w:rsid w:val="009E209B"/>
    <w:rsid w:val="009E77F4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0504"/>
    <w:rsid w:val="00A42F34"/>
    <w:rsid w:val="00A452C5"/>
    <w:rsid w:val="00A464A7"/>
    <w:rsid w:val="00A52B86"/>
    <w:rsid w:val="00A56D5B"/>
    <w:rsid w:val="00A61B19"/>
    <w:rsid w:val="00A75ACC"/>
    <w:rsid w:val="00A807EF"/>
    <w:rsid w:val="00A82329"/>
    <w:rsid w:val="00A84635"/>
    <w:rsid w:val="00A8701B"/>
    <w:rsid w:val="00A93896"/>
    <w:rsid w:val="00AA4A24"/>
    <w:rsid w:val="00AB461E"/>
    <w:rsid w:val="00AC72E8"/>
    <w:rsid w:val="00AE16E0"/>
    <w:rsid w:val="00AE79C5"/>
    <w:rsid w:val="00AF33CD"/>
    <w:rsid w:val="00AF3849"/>
    <w:rsid w:val="00AF3B16"/>
    <w:rsid w:val="00AF466D"/>
    <w:rsid w:val="00AF4A7F"/>
    <w:rsid w:val="00AF7DE9"/>
    <w:rsid w:val="00B00E93"/>
    <w:rsid w:val="00B157B6"/>
    <w:rsid w:val="00B16FC4"/>
    <w:rsid w:val="00B24F5B"/>
    <w:rsid w:val="00B40535"/>
    <w:rsid w:val="00B410B2"/>
    <w:rsid w:val="00B47FF7"/>
    <w:rsid w:val="00B505F7"/>
    <w:rsid w:val="00B52968"/>
    <w:rsid w:val="00B570F7"/>
    <w:rsid w:val="00B60D35"/>
    <w:rsid w:val="00B64090"/>
    <w:rsid w:val="00B664E8"/>
    <w:rsid w:val="00B70D8D"/>
    <w:rsid w:val="00B83112"/>
    <w:rsid w:val="00B849EC"/>
    <w:rsid w:val="00B85727"/>
    <w:rsid w:val="00B903BB"/>
    <w:rsid w:val="00B923B5"/>
    <w:rsid w:val="00B93FF9"/>
    <w:rsid w:val="00BA08F5"/>
    <w:rsid w:val="00BB6ECA"/>
    <w:rsid w:val="00BD7306"/>
    <w:rsid w:val="00BE33BF"/>
    <w:rsid w:val="00BF27BF"/>
    <w:rsid w:val="00BF4188"/>
    <w:rsid w:val="00BF58D3"/>
    <w:rsid w:val="00BF6505"/>
    <w:rsid w:val="00C00B09"/>
    <w:rsid w:val="00C124CA"/>
    <w:rsid w:val="00C205D2"/>
    <w:rsid w:val="00C25643"/>
    <w:rsid w:val="00C27DF8"/>
    <w:rsid w:val="00C347AC"/>
    <w:rsid w:val="00C47F6D"/>
    <w:rsid w:val="00C5144D"/>
    <w:rsid w:val="00C5404D"/>
    <w:rsid w:val="00C64C69"/>
    <w:rsid w:val="00C717FB"/>
    <w:rsid w:val="00C74392"/>
    <w:rsid w:val="00C82C70"/>
    <w:rsid w:val="00C9128F"/>
    <w:rsid w:val="00C9456E"/>
    <w:rsid w:val="00CA0632"/>
    <w:rsid w:val="00CA2379"/>
    <w:rsid w:val="00CA6D22"/>
    <w:rsid w:val="00CB58A3"/>
    <w:rsid w:val="00CD2136"/>
    <w:rsid w:val="00CE4399"/>
    <w:rsid w:val="00D10CFC"/>
    <w:rsid w:val="00D11CFD"/>
    <w:rsid w:val="00D16F1D"/>
    <w:rsid w:val="00D228D0"/>
    <w:rsid w:val="00D36F1F"/>
    <w:rsid w:val="00D3773A"/>
    <w:rsid w:val="00D52315"/>
    <w:rsid w:val="00D63BAE"/>
    <w:rsid w:val="00D6435E"/>
    <w:rsid w:val="00D76280"/>
    <w:rsid w:val="00D81E35"/>
    <w:rsid w:val="00DA1CED"/>
    <w:rsid w:val="00DA3162"/>
    <w:rsid w:val="00DA47A5"/>
    <w:rsid w:val="00DA495A"/>
    <w:rsid w:val="00DB0E40"/>
    <w:rsid w:val="00DB5BA4"/>
    <w:rsid w:val="00DC7B0E"/>
    <w:rsid w:val="00DD1FBD"/>
    <w:rsid w:val="00DD3A4C"/>
    <w:rsid w:val="00DF514D"/>
    <w:rsid w:val="00E00C58"/>
    <w:rsid w:val="00E034D1"/>
    <w:rsid w:val="00E04918"/>
    <w:rsid w:val="00E24C1C"/>
    <w:rsid w:val="00E30D99"/>
    <w:rsid w:val="00E31718"/>
    <w:rsid w:val="00E3465F"/>
    <w:rsid w:val="00E36FBE"/>
    <w:rsid w:val="00E43F4A"/>
    <w:rsid w:val="00E44DB5"/>
    <w:rsid w:val="00E51D91"/>
    <w:rsid w:val="00E65976"/>
    <w:rsid w:val="00E728B7"/>
    <w:rsid w:val="00E80800"/>
    <w:rsid w:val="00E86730"/>
    <w:rsid w:val="00E86E06"/>
    <w:rsid w:val="00E92720"/>
    <w:rsid w:val="00E95483"/>
    <w:rsid w:val="00E95DE8"/>
    <w:rsid w:val="00EB7C9C"/>
    <w:rsid w:val="00EC01BC"/>
    <w:rsid w:val="00EC031E"/>
    <w:rsid w:val="00EE05C9"/>
    <w:rsid w:val="00EF4C01"/>
    <w:rsid w:val="00F0224F"/>
    <w:rsid w:val="00F14E30"/>
    <w:rsid w:val="00F3173A"/>
    <w:rsid w:val="00F32866"/>
    <w:rsid w:val="00F373F0"/>
    <w:rsid w:val="00F62E5D"/>
    <w:rsid w:val="00F64696"/>
    <w:rsid w:val="00F6583F"/>
    <w:rsid w:val="00F71CFC"/>
    <w:rsid w:val="00F80CDF"/>
    <w:rsid w:val="00FC39A9"/>
    <w:rsid w:val="00FC41FB"/>
    <w:rsid w:val="00FD1540"/>
    <w:rsid w:val="00FD199E"/>
    <w:rsid w:val="00FD1F2B"/>
    <w:rsid w:val="00FD7A30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EF46747CC42F6CA195485123EF20F2B97A47FEB59E813DFEB05FE53181DAC0D45284B58C51E2225242A9D7B67A96161FBE14AC836A39F10EE48D97AF466911A2g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7A86E-75C4-49E7-8E66-9BCF2BAC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7</cp:revision>
  <cp:lastPrinted>2024-11-12T11:18:00Z</cp:lastPrinted>
  <dcterms:created xsi:type="dcterms:W3CDTF">2024-11-11T11:32:00Z</dcterms:created>
  <dcterms:modified xsi:type="dcterms:W3CDTF">2024-11-12T14:57:00Z</dcterms:modified>
</cp:coreProperties>
</file>